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4DF" w:rsidRDefault="006074D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074DF" w:rsidRDefault="006074DF">
      <w:pPr>
        <w:pStyle w:val="ConsPlusNormal"/>
        <w:outlineLvl w:val="0"/>
      </w:pPr>
    </w:p>
    <w:p w:rsidR="006074DF" w:rsidRDefault="006074DF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6074DF" w:rsidRDefault="006074DF">
      <w:pPr>
        <w:pStyle w:val="ConsPlusTitle"/>
        <w:jc w:val="center"/>
      </w:pPr>
    </w:p>
    <w:p w:rsidR="006074DF" w:rsidRDefault="006074DF">
      <w:pPr>
        <w:pStyle w:val="ConsPlusTitle"/>
        <w:jc w:val="center"/>
      </w:pPr>
      <w:r>
        <w:t>ПОСТАНОВЛЕНИЕ</w:t>
      </w:r>
    </w:p>
    <w:p w:rsidR="006074DF" w:rsidRDefault="006074DF">
      <w:pPr>
        <w:pStyle w:val="ConsPlusTitle"/>
        <w:jc w:val="center"/>
      </w:pPr>
      <w:r>
        <w:t>от 22 ноября 2021 г. N 535-пп</w:t>
      </w:r>
    </w:p>
    <w:p w:rsidR="006074DF" w:rsidRDefault="006074DF">
      <w:pPr>
        <w:pStyle w:val="ConsPlusTitle"/>
        <w:jc w:val="center"/>
      </w:pPr>
    </w:p>
    <w:p w:rsidR="006074DF" w:rsidRDefault="006074DF">
      <w:pPr>
        <w:pStyle w:val="ConsPlusTitle"/>
        <w:jc w:val="center"/>
      </w:pPr>
      <w:r>
        <w:t>ОБ УСТАНОВЛЕНИИ РАЗМЕРА ПРЕДЕЛЬНОЙ СТОИМОСТИ УСЛУГ И (ИЛИ)</w:t>
      </w:r>
    </w:p>
    <w:p w:rsidR="006074DF" w:rsidRDefault="006074DF">
      <w:pPr>
        <w:pStyle w:val="ConsPlusTitle"/>
        <w:jc w:val="center"/>
      </w:pPr>
      <w:r>
        <w:t>РАБОТ ПО КАПИТАЛЬНОМУ РЕМОНТУ ОБЩЕГО ИМУЩЕСТВА</w:t>
      </w:r>
    </w:p>
    <w:p w:rsidR="006074DF" w:rsidRDefault="006074DF">
      <w:pPr>
        <w:pStyle w:val="ConsPlusTitle"/>
        <w:jc w:val="center"/>
      </w:pPr>
      <w:r>
        <w:t>МНОГОКВАРТИРНЫХ ДОМОВ НА ТЕРРИТОРИИ БЕЛГОРОДСКОЙ ОБЛАСТИ,</w:t>
      </w:r>
    </w:p>
    <w:p w:rsidR="006074DF" w:rsidRDefault="006074DF">
      <w:pPr>
        <w:pStyle w:val="ConsPlusTitle"/>
        <w:jc w:val="center"/>
      </w:pPr>
      <w:r>
        <w:t xml:space="preserve">ОКАЗАНИЕ И (ИЛИ) ВЫПОЛНЕНИЕ </w:t>
      </w:r>
      <w:proofErr w:type="gramStart"/>
      <w:r>
        <w:t>КОТОРЫХ</w:t>
      </w:r>
      <w:proofErr w:type="gramEnd"/>
      <w:r>
        <w:t xml:space="preserve"> ФИНАНСИРУЕТСЯ</w:t>
      </w:r>
    </w:p>
    <w:p w:rsidR="006074DF" w:rsidRDefault="006074DF">
      <w:pPr>
        <w:pStyle w:val="ConsPlusTitle"/>
        <w:jc w:val="center"/>
      </w:pPr>
      <w:r>
        <w:t xml:space="preserve">ИСХОДЯ ИЗ МИНИМАЛЬНОГО РАЗМЕРА ВЗНОСА </w:t>
      </w:r>
      <w:proofErr w:type="gramStart"/>
      <w:r>
        <w:t>НА</w:t>
      </w:r>
      <w:proofErr w:type="gramEnd"/>
    </w:p>
    <w:p w:rsidR="006074DF" w:rsidRDefault="006074DF">
      <w:pPr>
        <w:pStyle w:val="ConsPlusTitle"/>
        <w:jc w:val="center"/>
      </w:pPr>
      <w:r>
        <w:t>КАПИТАЛЬНЫЙ РЕМОНТ В 2022 ГОДУ</w:t>
      </w:r>
    </w:p>
    <w:p w:rsidR="006074DF" w:rsidRDefault="006074D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074D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4DF" w:rsidRDefault="006074DF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4DF" w:rsidRDefault="006074DF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074DF" w:rsidRDefault="006074D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074DF" w:rsidRDefault="006074D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6074DF" w:rsidRDefault="006074DF">
            <w:pPr>
              <w:pStyle w:val="ConsPlusNormal"/>
              <w:jc w:val="center"/>
            </w:pPr>
            <w:r>
              <w:rPr>
                <w:color w:val="392C69"/>
              </w:rPr>
              <w:t>от 11.04.2022 N 222-пп)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4DF" w:rsidRDefault="006074DF">
            <w:pPr>
              <w:spacing w:after="1" w:line="0" w:lineRule="atLeast"/>
            </w:pPr>
          </w:p>
        </w:tc>
      </w:tr>
    </w:tbl>
    <w:p w:rsidR="006074DF" w:rsidRDefault="006074DF">
      <w:pPr>
        <w:pStyle w:val="ConsPlusNormal"/>
        <w:jc w:val="both"/>
      </w:pPr>
    </w:p>
    <w:p w:rsidR="006074DF" w:rsidRDefault="006074DF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частью 4 статьи 190</w:t>
        </w:r>
      </w:hyperlink>
      <w:r>
        <w:t xml:space="preserve"> Жилищного кодекса Российской Федерации, </w:t>
      </w:r>
      <w:hyperlink r:id="rId8" w:history="1">
        <w:r>
          <w:rPr>
            <w:color w:val="0000FF"/>
          </w:rPr>
          <w:t>Приказом</w:t>
        </w:r>
      </w:hyperlink>
      <w:r>
        <w:t xml:space="preserve"> Министерства строительства и жилищно-коммунального хозяйства Российской Федерации от 7 сентября 2017 года N 1202/</w:t>
      </w:r>
      <w:proofErr w:type="gramStart"/>
      <w:r>
        <w:t>пр</w:t>
      </w:r>
      <w:proofErr w:type="gramEnd"/>
      <w:r>
        <w:t xml:space="preserve"> "Об утверждении методических рекомендаций по определению размера предельной стоимости услуг и (или) работ по капитальному ремонту общего имущества в многоквартирных домах, в том числе являющихся объектами культурного наследия" Правительство Белгородской области постановляет:</w:t>
      </w:r>
    </w:p>
    <w:p w:rsidR="006074DF" w:rsidRDefault="006074DF">
      <w:pPr>
        <w:pStyle w:val="ConsPlusNormal"/>
        <w:jc w:val="both"/>
      </w:pPr>
    </w:p>
    <w:p w:rsidR="006074DF" w:rsidRDefault="006074DF">
      <w:pPr>
        <w:pStyle w:val="ConsPlusNormal"/>
        <w:ind w:firstLine="540"/>
        <w:jc w:val="both"/>
      </w:pPr>
      <w:r>
        <w:t xml:space="preserve">1. Установить </w:t>
      </w:r>
      <w:hyperlink w:anchor="P37" w:history="1">
        <w:r>
          <w:rPr>
            <w:color w:val="0000FF"/>
          </w:rPr>
          <w:t>размер</w:t>
        </w:r>
      </w:hyperlink>
      <w:r>
        <w:t xml:space="preserve"> предельной стоимости услуг и (или) работ по капитальному ремонту общего имущества многоквартирных домов на территории Белгородской области, оказание и (или) выполнение которых финансируется исходя из минимального размера взноса на капитальный ремонт в 2022 году, согласно приложению к настоящему постановлению.</w:t>
      </w:r>
    </w:p>
    <w:p w:rsidR="006074DF" w:rsidRDefault="006074DF">
      <w:pPr>
        <w:pStyle w:val="ConsPlusNormal"/>
        <w:jc w:val="both"/>
      </w:pPr>
    </w:p>
    <w:p w:rsidR="006074DF" w:rsidRDefault="006074DF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Полежаева К.А.</w:t>
      </w:r>
    </w:p>
    <w:p w:rsidR="006074DF" w:rsidRDefault="006074DF">
      <w:pPr>
        <w:pStyle w:val="ConsPlusNormal"/>
        <w:jc w:val="both"/>
      </w:pPr>
      <w:r>
        <w:t xml:space="preserve">(п. 2 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6074DF" w:rsidRDefault="006074DF">
      <w:pPr>
        <w:pStyle w:val="ConsPlusNormal"/>
        <w:jc w:val="both"/>
      </w:pPr>
    </w:p>
    <w:p w:rsidR="006074DF" w:rsidRDefault="006074DF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6074DF" w:rsidRDefault="006074DF">
      <w:pPr>
        <w:pStyle w:val="ConsPlusNormal"/>
        <w:jc w:val="both"/>
      </w:pPr>
    </w:p>
    <w:p w:rsidR="006074DF" w:rsidRDefault="006074DF">
      <w:pPr>
        <w:pStyle w:val="ConsPlusNormal"/>
        <w:jc w:val="right"/>
      </w:pPr>
      <w:r>
        <w:t>Губернатор Белгородской области</w:t>
      </w:r>
    </w:p>
    <w:p w:rsidR="006074DF" w:rsidRDefault="006074DF">
      <w:pPr>
        <w:pStyle w:val="ConsPlusNormal"/>
        <w:jc w:val="right"/>
      </w:pPr>
      <w:r>
        <w:t>В.В.ГЛАДКОВ</w:t>
      </w:r>
    </w:p>
    <w:p w:rsidR="006074DF" w:rsidRDefault="006074DF">
      <w:pPr>
        <w:pStyle w:val="ConsPlusNormal"/>
        <w:jc w:val="right"/>
      </w:pPr>
    </w:p>
    <w:p w:rsidR="006074DF" w:rsidRDefault="006074DF">
      <w:pPr>
        <w:pStyle w:val="ConsPlusNormal"/>
        <w:jc w:val="right"/>
      </w:pPr>
    </w:p>
    <w:p w:rsidR="006074DF" w:rsidRDefault="006074DF">
      <w:pPr>
        <w:pStyle w:val="ConsPlusNormal"/>
        <w:jc w:val="right"/>
      </w:pPr>
    </w:p>
    <w:p w:rsidR="006074DF" w:rsidRDefault="006074DF">
      <w:pPr>
        <w:pStyle w:val="ConsPlusNormal"/>
        <w:jc w:val="right"/>
      </w:pPr>
    </w:p>
    <w:p w:rsidR="006074DF" w:rsidRDefault="006074DF">
      <w:pPr>
        <w:pStyle w:val="ConsPlusNormal"/>
        <w:jc w:val="right"/>
      </w:pPr>
    </w:p>
    <w:p w:rsidR="006074DF" w:rsidRDefault="006074DF">
      <w:pPr>
        <w:pStyle w:val="ConsPlusNormal"/>
        <w:jc w:val="right"/>
        <w:outlineLvl w:val="0"/>
      </w:pPr>
      <w:r>
        <w:t>Приложение</w:t>
      </w:r>
    </w:p>
    <w:p w:rsidR="006074DF" w:rsidRDefault="006074DF">
      <w:pPr>
        <w:pStyle w:val="ConsPlusNormal"/>
        <w:jc w:val="right"/>
      </w:pPr>
      <w:r>
        <w:t>к постановлению</w:t>
      </w:r>
    </w:p>
    <w:p w:rsidR="006074DF" w:rsidRDefault="006074DF">
      <w:pPr>
        <w:pStyle w:val="ConsPlusNormal"/>
        <w:jc w:val="right"/>
      </w:pPr>
      <w:r>
        <w:t>Правительства Белгородской области</w:t>
      </w:r>
    </w:p>
    <w:p w:rsidR="006074DF" w:rsidRDefault="006074DF">
      <w:pPr>
        <w:pStyle w:val="ConsPlusNormal"/>
        <w:jc w:val="right"/>
      </w:pPr>
      <w:r>
        <w:t>от 22 ноября 2021 г. N 535-пп</w:t>
      </w:r>
    </w:p>
    <w:p w:rsidR="006074DF" w:rsidRDefault="006074DF">
      <w:pPr>
        <w:pStyle w:val="ConsPlusNormal"/>
        <w:jc w:val="both"/>
      </w:pPr>
    </w:p>
    <w:p w:rsidR="006074DF" w:rsidRDefault="006074DF">
      <w:pPr>
        <w:pStyle w:val="ConsPlusTitle"/>
        <w:jc w:val="center"/>
      </w:pPr>
      <w:bookmarkStart w:id="0" w:name="P37"/>
      <w:bookmarkEnd w:id="0"/>
      <w:r>
        <w:t>РАЗМЕР ПРЕДЕЛЬНОЙ СТОИМОСТИ УСЛУГ И (ИЛИ) РАБОТ</w:t>
      </w:r>
    </w:p>
    <w:p w:rsidR="006074DF" w:rsidRDefault="006074DF">
      <w:pPr>
        <w:pStyle w:val="ConsPlusTitle"/>
        <w:jc w:val="center"/>
      </w:pPr>
      <w:r>
        <w:t xml:space="preserve">ПО КАПИТАЛЬНОМУ РЕМОНТУ ОБЩЕГО ИМУЩЕСТВА </w:t>
      </w:r>
      <w:proofErr w:type="gramStart"/>
      <w:r>
        <w:t>МНОГОКВАРТИРНЫХ</w:t>
      </w:r>
      <w:proofErr w:type="gramEnd"/>
    </w:p>
    <w:p w:rsidR="006074DF" w:rsidRDefault="006074DF">
      <w:pPr>
        <w:pStyle w:val="ConsPlusTitle"/>
        <w:jc w:val="center"/>
      </w:pPr>
      <w:r>
        <w:t>ДОМОВ НА ТЕРРИТОРИИ БЕЛГОРОДСКОЙ ОБЛАСТИ, ОКАЗАНИЕ И (ИЛИ)</w:t>
      </w:r>
    </w:p>
    <w:p w:rsidR="006074DF" w:rsidRDefault="006074DF">
      <w:pPr>
        <w:pStyle w:val="ConsPlusTitle"/>
        <w:jc w:val="center"/>
      </w:pPr>
      <w:proofErr w:type="gramStart"/>
      <w:r>
        <w:t>ВЫПОЛНЕНИЕ</w:t>
      </w:r>
      <w:proofErr w:type="gramEnd"/>
      <w:r>
        <w:t xml:space="preserve"> КОТОРЫХ ФИНАНСИРУЕТСЯ ИСХОДЯ ИЗ МИНИМАЛЬНОГО</w:t>
      </w:r>
    </w:p>
    <w:p w:rsidR="006074DF" w:rsidRDefault="006074DF">
      <w:pPr>
        <w:pStyle w:val="ConsPlusTitle"/>
        <w:jc w:val="center"/>
      </w:pPr>
      <w:r>
        <w:lastRenderedPageBreak/>
        <w:t>РАЗМЕРА ВЗНОСА НА КАПИТАЛЬНЫЙ РЕМОНТ В 2022 ГОДУ</w:t>
      </w:r>
    </w:p>
    <w:p w:rsidR="006074DF" w:rsidRDefault="006074DF">
      <w:pPr>
        <w:pStyle w:val="ConsPlusNormal"/>
        <w:jc w:val="both"/>
      </w:pPr>
    </w:p>
    <w:p w:rsidR="006074DF" w:rsidRDefault="006074DF">
      <w:pPr>
        <w:sectPr w:rsidR="006074DF" w:rsidSect="005E0C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4"/>
        <w:gridCol w:w="3304"/>
        <w:gridCol w:w="1984"/>
        <w:gridCol w:w="1084"/>
        <w:gridCol w:w="1144"/>
        <w:gridCol w:w="1084"/>
        <w:gridCol w:w="1084"/>
        <w:gridCol w:w="1144"/>
        <w:gridCol w:w="1084"/>
      </w:tblGrid>
      <w:tr w:rsidR="006074DF">
        <w:tc>
          <w:tcPr>
            <w:tcW w:w="664" w:type="dxa"/>
            <w:vMerge w:val="restart"/>
          </w:tcPr>
          <w:p w:rsidR="006074DF" w:rsidRDefault="006074DF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04" w:type="dxa"/>
            <w:vMerge w:val="restart"/>
          </w:tcPr>
          <w:p w:rsidR="006074DF" w:rsidRDefault="006074DF">
            <w:pPr>
              <w:pStyle w:val="ConsPlusNormal"/>
              <w:jc w:val="center"/>
            </w:pPr>
            <w:r>
              <w:t>Наименование работ</w:t>
            </w:r>
          </w:p>
        </w:tc>
        <w:tc>
          <w:tcPr>
            <w:tcW w:w="1984" w:type="dxa"/>
            <w:vMerge w:val="restart"/>
          </w:tcPr>
          <w:p w:rsidR="006074DF" w:rsidRDefault="006074DF">
            <w:pPr>
              <w:pStyle w:val="ConsPlusNormal"/>
              <w:jc w:val="center"/>
            </w:pPr>
            <w:r>
              <w:t>Ед. измерения</w:t>
            </w:r>
          </w:p>
        </w:tc>
        <w:tc>
          <w:tcPr>
            <w:tcW w:w="3312" w:type="dxa"/>
            <w:gridSpan w:val="3"/>
          </w:tcPr>
          <w:p w:rsidR="006074DF" w:rsidRDefault="006074DF">
            <w:pPr>
              <w:pStyle w:val="ConsPlusNormal"/>
              <w:jc w:val="center"/>
            </w:pPr>
            <w:r>
              <w:t xml:space="preserve">МКД </w:t>
            </w:r>
            <w:hyperlink w:anchor="P1037" w:history="1">
              <w:r>
                <w:rPr>
                  <w:color w:val="0000FF"/>
                </w:rPr>
                <w:t>&lt;*&gt;</w:t>
              </w:r>
            </w:hyperlink>
            <w:r>
              <w:t>, материал стен - кирпич и шлакоблок</w:t>
            </w:r>
          </w:p>
        </w:tc>
        <w:tc>
          <w:tcPr>
            <w:tcW w:w="3312" w:type="dxa"/>
            <w:gridSpan w:val="3"/>
          </w:tcPr>
          <w:p w:rsidR="006074DF" w:rsidRDefault="006074DF">
            <w:pPr>
              <w:pStyle w:val="ConsPlusNormal"/>
              <w:jc w:val="center"/>
            </w:pPr>
            <w:r>
              <w:t>МКД &lt;*&gt; панельный и блочный</w:t>
            </w:r>
          </w:p>
        </w:tc>
      </w:tr>
      <w:tr w:rsidR="006074DF">
        <w:tc>
          <w:tcPr>
            <w:tcW w:w="664" w:type="dxa"/>
            <w:vMerge/>
          </w:tcPr>
          <w:p w:rsidR="006074DF" w:rsidRDefault="006074DF">
            <w:pPr>
              <w:spacing w:after="1" w:line="0" w:lineRule="atLeast"/>
            </w:pPr>
          </w:p>
        </w:tc>
        <w:tc>
          <w:tcPr>
            <w:tcW w:w="3304" w:type="dxa"/>
            <w:vMerge/>
          </w:tcPr>
          <w:p w:rsidR="006074DF" w:rsidRDefault="006074DF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6074DF" w:rsidRDefault="006074DF">
            <w:pPr>
              <w:spacing w:after="1" w:line="0" w:lineRule="atLeast"/>
            </w:pPr>
          </w:p>
        </w:tc>
        <w:tc>
          <w:tcPr>
            <w:tcW w:w="1084" w:type="dxa"/>
          </w:tcPr>
          <w:p w:rsidR="006074DF" w:rsidRDefault="006074DF">
            <w:pPr>
              <w:pStyle w:val="ConsPlusNormal"/>
              <w:jc w:val="center"/>
            </w:pPr>
            <w:r>
              <w:t>5 этажей и менее</w:t>
            </w:r>
          </w:p>
        </w:tc>
        <w:tc>
          <w:tcPr>
            <w:tcW w:w="1144" w:type="dxa"/>
          </w:tcPr>
          <w:p w:rsidR="006074DF" w:rsidRDefault="006074DF">
            <w:pPr>
              <w:pStyle w:val="ConsPlusNormal"/>
              <w:jc w:val="center"/>
            </w:pPr>
            <w:r>
              <w:t>от 6 до 12 этажей и прочие категории</w:t>
            </w:r>
          </w:p>
        </w:tc>
        <w:tc>
          <w:tcPr>
            <w:tcW w:w="1084" w:type="dxa"/>
          </w:tcPr>
          <w:p w:rsidR="006074DF" w:rsidRDefault="006074DF">
            <w:pPr>
              <w:pStyle w:val="ConsPlusNormal"/>
              <w:jc w:val="center"/>
            </w:pPr>
            <w:r>
              <w:t>более 13 этажей</w:t>
            </w:r>
          </w:p>
        </w:tc>
        <w:tc>
          <w:tcPr>
            <w:tcW w:w="1084" w:type="dxa"/>
          </w:tcPr>
          <w:p w:rsidR="006074DF" w:rsidRDefault="006074DF">
            <w:pPr>
              <w:pStyle w:val="ConsPlusNormal"/>
              <w:jc w:val="center"/>
            </w:pPr>
            <w:r>
              <w:t>5 этажей и менее</w:t>
            </w:r>
          </w:p>
        </w:tc>
        <w:tc>
          <w:tcPr>
            <w:tcW w:w="1144" w:type="dxa"/>
          </w:tcPr>
          <w:p w:rsidR="006074DF" w:rsidRDefault="006074DF">
            <w:pPr>
              <w:pStyle w:val="ConsPlusNormal"/>
              <w:jc w:val="center"/>
            </w:pPr>
            <w:r>
              <w:t>от 6 до 12 этажей и прочие категории</w:t>
            </w:r>
          </w:p>
        </w:tc>
        <w:tc>
          <w:tcPr>
            <w:tcW w:w="1084" w:type="dxa"/>
          </w:tcPr>
          <w:p w:rsidR="006074DF" w:rsidRDefault="006074DF">
            <w:pPr>
              <w:pStyle w:val="ConsPlusNormal"/>
              <w:jc w:val="center"/>
            </w:pPr>
            <w:r>
              <w:t>более 13 этажей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  <w:outlineLvl w:val="1"/>
            </w:pPr>
            <w:r>
              <w:t>1.</w:t>
            </w:r>
          </w:p>
        </w:tc>
        <w:tc>
          <w:tcPr>
            <w:tcW w:w="11912" w:type="dxa"/>
            <w:gridSpan w:val="8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Ремонт фасада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деревянного или смешанного фасада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6624" w:type="dxa"/>
            <w:gridSpan w:val="6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Определяется в соответствии с проектно-сметной документацией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неоштукатуренного фасада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9 877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9 877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9 877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628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628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628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оштукатуренного фасада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2 735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2 735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2 735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2 753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2 753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2 753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межпанельных швов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шва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1 919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1 919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1 919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фасада, облицованного плиткой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1 943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1 943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1 943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1 962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1 962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1 962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фасада кирпичного окрашенного с архитектурными элементами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6 252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6 252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6 252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-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1.7.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(установка) декоративных элементов для сохранения внешнего архитектурного облика здания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6624" w:type="dxa"/>
            <w:gridSpan w:val="6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Определяется в соответствии с проектно-сметной документацией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1.8.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Окраска фасада с подготовкой поверхности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1 052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1 052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1 052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1 021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1 021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1 021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lastRenderedPageBreak/>
              <w:t>1.9.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балконных плит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балконной плиты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10 037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10 037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10 037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10 511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10 511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10 511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1.10.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Усиление балконных плит металлическими конструкциями (из профильной трубы и уголков) с сопутствующими работами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балкон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27 390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27 390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27 390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27 491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27 491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27 491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1.11.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Смена обшивки ограждения балконов и устройство отливов по балконам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балкон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26 478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26 478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26 478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27 540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27 540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27 540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1.12.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Замена оконного блока (</w:t>
            </w:r>
            <w:proofErr w:type="gramStart"/>
            <w:r>
              <w:t>пластиковый</w:t>
            </w:r>
            <w:proofErr w:type="gramEnd"/>
            <w:r>
              <w:t>) в местах общего пользования с устройством внутренних откосов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оконных блоков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16 404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16 404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16 404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17 345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17 345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17 345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1.13.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Отделка наружных откосов декоративной штукатуркой без утепления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откосов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2 846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2 846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2 846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2 981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2 981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2 981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1.14.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Отделка наружных откосов планкой из оцинкованной стали с полимерным покрытием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откосов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2 180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2 180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2 180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2 305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2 305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2 305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1.15.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отливов квартирных окон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отливов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897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897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897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969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969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969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1.16.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Отделка карниза профлистом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2 519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2 519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2 519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2 583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2 583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2 583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1.17.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 xml:space="preserve">Замена входных (подъездных) дверных блоков на </w:t>
            </w:r>
            <w:proofErr w:type="gramStart"/>
            <w:r>
              <w:t>стальные</w:t>
            </w:r>
            <w:proofErr w:type="gramEnd"/>
            <w:r>
              <w:t xml:space="preserve"> с установкой доводчиков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дверного блока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17 918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17 918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17 918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19 739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19 739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19 739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1.18.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 xml:space="preserve">Подрезка входных (подъездных) дверных блоков с последующей </w:t>
            </w:r>
            <w:r>
              <w:lastRenderedPageBreak/>
              <w:t>окраской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lastRenderedPageBreak/>
              <w:t>кв. м дверного блока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4 449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4 449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4 449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4 515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4 515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4 515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lastRenderedPageBreak/>
              <w:t>1.19.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входной группы (ремонт штукатурки и окраска торцов крыльца, устройство металлического поручня и укладка тротуарной плитки) без устройства фундаментов и кладки стен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вход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79 572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79 572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79 572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85 007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85 007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85 007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1.20.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Облицовка крыльца входа тротуарной плиткой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вход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21 975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21 975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21 975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22 555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22 555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22 555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1.21.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Устройство входной группы (фундаменты, металлические стойки, кирпичные стены, козырек из профлиста, металлическая дверь, тротуарная плитка)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подъезд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338 380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338 380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338 380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360 523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360 523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360 523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1.22.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(или замена) козырьков подъездов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подъезд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26 714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26 714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26 714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28 740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28 740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28 740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1.23.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несущих конструкций с усилением конструктивных элементов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6624" w:type="dxa"/>
            <w:gridSpan w:val="6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по проекту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1.24.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Установка и разборка строительных лесов с защитной сеткой (при ремонте фасада)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432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432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432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437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437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437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1.25.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Устройство подвесного подъемника (люльки) при работе на фасаде здания (при ремонте фасада)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785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785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785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787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787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787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lastRenderedPageBreak/>
              <w:t>1.26.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Перенос фасадного газопровода при утеплении фасада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общей площади дома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95</w:t>
            </w:r>
          </w:p>
        </w:tc>
      </w:tr>
      <w:tr w:rsidR="006074DF">
        <w:tc>
          <w:tcPr>
            <w:tcW w:w="12576" w:type="dxa"/>
            <w:gridSpan w:val="9"/>
            <w:vAlign w:val="center"/>
          </w:tcPr>
          <w:p w:rsidR="006074DF" w:rsidRDefault="006074DF">
            <w:pPr>
              <w:pStyle w:val="ConsPlusNormal"/>
              <w:jc w:val="center"/>
              <w:outlineLvl w:val="2"/>
            </w:pPr>
            <w:r>
              <w:t>Отделка стен без утепления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1.27.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Облицовка фасада полимерной декоративной штукатуркой (КОРОЕД) без утепления с устройством выравнивающего слоя, без устройства лесов и защитной сетки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площади стен фасада и цоколя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3 445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3 445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3 445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3 668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3 668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3 668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1.28.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Облицовка фасада сайдингом без утепления, без устройства лесов и защитной сетки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площади стен фасада, откосов и цоколя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3 277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3 277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3 277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3 571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3 571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3 571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1.29.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 xml:space="preserve">Облицовка фасада фасадными кассетами без утепления, без устройства лесов и защитной сетки </w:t>
            </w:r>
            <w:hyperlink w:anchor="P1039" w:history="1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площади стен фасада, откосов и цоколя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5 080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5 080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5 080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5 215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5 215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5215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1.30.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Облицовка фасада профлистом без утепления, без устройства лесов и защитной сетки &lt;***&gt;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площади стен фасада, откосов и цоколя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2 314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2 314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2 314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3 312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3 312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3 312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1.31.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Отделка фасада энергосберегающим фасадным покрытием без устройства лесов и защитной сетки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площади стен фасада и откосов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4 299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4 299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4 299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4 330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4 330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4 330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1.32.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Штукатурка стен фасада по сетке с последующей окраской фасадными красками без утепления, без устройства лесов и защитной сетки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площади стен фасада и откосов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2 323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2 323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2 323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2 440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2 440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2 440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Отделка цоколя без утепления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1.33.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Штукатурка стен цоколя цементно-песчаным раствором по сетке с последующей окраской фасадными красками без утепления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площади цоколя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2 112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2 112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2 112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2 203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2 203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2 203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  <w:outlineLvl w:val="1"/>
            </w:pPr>
            <w:r>
              <w:t>2.</w:t>
            </w:r>
          </w:p>
        </w:tc>
        <w:tc>
          <w:tcPr>
            <w:tcW w:w="11912" w:type="dxa"/>
            <w:gridSpan w:val="8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 xml:space="preserve">Утепление и отделка фасада </w:t>
            </w:r>
            <w:hyperlink w:anchor="P103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  <w:outlineLvl w:val="2"/>
            </w:pPr>
            <w:r>
              <w:t>2.1.</w:t>
            </w:r>
          </w:p>
        </w:tc>
        <w:tc>
          <w:tcPr>
            <w:tcW w:w="11912" w:type="dxa"/>
            <w:gridSpan w:val="8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Стены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2.1.1.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Облицовка фасада полимерной декоративной штукатуркой (КОРОЕД) с утеплением минераловатными плитами плотностью 120 - 150 кг/кв. м толщиной 80 - 100 мм без устройства лесов и защитной сетки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площади стен фасада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5 540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5 540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5 540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5 680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5 680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5 680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2.1.2.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Облицовка фасада полимерной декоративной штукатуркой (КОРОЕД) с утеплением минераловатными плитами плотностью 120 - 150 кг/кв. м толщиной 50 мм без устройства лесов и защитной сетки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площади стен фасада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4 176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4 176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4 176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-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2.1.3.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Облицовка фасада сайдингом с утеплением минераловатными плитами плотностью 75 кг/кв. м толщиной 80 мм без устройства лесов и защитной сетки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площади стен фасада, откосов и цоколя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5 430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5 430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5 430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5 724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5 724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5 724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lastRenderedPageBreak/>
              <w:t>2.1.4.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 xml:space="preserve">Облицовка фасада фасадными кассетами с утеплением минераловатными плитами плотностью 75 кг/кв. м толщиной 50 мм без устройства лесов и защитной сетки </w:t>
            </w:r>
            <w:hyperlink w:anchor="P1039" w:history="1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площади стен фасада, откосов и цоколя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6 607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6 607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6 607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6 743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6 743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6 743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2.1.5.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Облицовка фасада фасадными кассетами с утеплением минераловатными плитами плотностью 75 кг/кв. м толщиной 100 мм без устройства лесов и защитной сетки &lt;***&gt;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площади стен фасада, откосов и цоколя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7 654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7 654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7 654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7 788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7 788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7 788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2.1.6.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Облицовка фасада с применением бескаркасной системы утепления фасада с трехслойными утепляющими панелями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площади стен фасада и цоколя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9 224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9 224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9 224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9 267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9 267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9 267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2.1.7.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Облицовка фасада профлистом с утеплением минераловатными плитами плотностью 75 кг/кв. м толщиной 80 мм без устройства лесов и защитной сетки &lt;***&gt;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площади стен фасада и откосов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4 397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4 397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4 397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4 558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4 558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4 558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  <w:outlineLvl w:val="2"/>
            </w:pPr>
            <w:r>
              <w:t>2.2.</w:t>
            </w:r>
          </w:p>
        </w:tc>
        <w:tc>
          <w:tcPr>
            <w:tcW w:w="11912" w:type="dxa"/>
            <w:gridSpan w:val="8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Цоколь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2.2.1.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Облицовка цоколя полимерной декоративной штукатуркой (КОРОЕД) с утеплением из пенопласта полистирольного толщиной 50 мм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площади цоколя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3 902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3 902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3 902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4 112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4 112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4 112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2.2.2.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 xml:space="preserve">Облицовка цоколя полимерной </w:t>
            </w:r>
            <w:r>
              <w:lastRenderedPageBreak/>
              <w:t>декоративной штукатуркой (КОРОЕД) с утеплением из экструдированного пенополистирола толщиной 50 мм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lastRenderedPageBreak/>
              <w:t xml:space="preserve">кв. м площади </w:t>
            </w:r>
            <w:r>
              <w:lastRenderedPageBreak/>
              <w:t>цоколя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lastRenderedPageBreak/>
              <w:t>4 255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4 255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4 255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4 486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4 486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4 486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lastRenderedPageBreak/>
              <w:t>2.2.3.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Облицовка цоколя профлистом с утеплением из экструдированного пенополистирола толщиной 50 мм &lt;***&gt;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площади цоколя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4 066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4 066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4 066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4 250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4 250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4 250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  <w:outlineLvl w:val="1"/>
            </w:pPr>
            <w:r>
              <w:t>3.</w:t>
            </w:r>
          </w:p>
        </w:tc>
        <w:tc>
          <w:tcPr>
            <w:tcW w:w="11912" w:type="dxa"/>
            <w:gridSpan w:val="8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Ремонт внутридомовых инженерных систем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  <w:outlineLvl w:val="2"/>
            </w:pPr>
            <w:r>
              <w:t>3.1.</w:t>
            </w:r>
          </w:p>
        </w:tc>
        <w:tc>
          <w:tcPr>
            <w:tcW w:w="11912" w:type="dxa"/>
            <w:gridSpan w:val="8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Система теплоснабжения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3.1.1.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системы отопления (магистрали)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5 207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5 207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5 207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5 535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5 535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5 535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3.1.2.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системы отопления (стояки в квартирах)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3 155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3 155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3 155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3 254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3 254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3 254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3.1.3.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Замена радиаторов в местах общего пользования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радиатор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7 070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7 070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7 070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7 806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7 806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7 806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3.1.4.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Замена стояков центрального отопления с радиаторами по новым отверстиям (только в случае, если существующая система отопления находится в стенах)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жилой площади помещений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1 611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1 611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1 611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1 731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1 731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1 731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  <w:outlineLvl w:val="2"/>
            </w:pPr>
            <w:r>
              <w:t>3.2.</w:t>
            </w:r>
          </w:p>
        </w:tc>
        <w:tc>
          <w:tcPr>
            <w:tcW w:w="11912" w:type="dxa"/>
            <w:gridSpan w:val="8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Система водоотведения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3.2.1.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 xml:space="preserve">Ремонт системы канализации </w:t>
            </w:r>
            <w:r>
              <w:lastRenderedPageBreak/>
              <w:t>(магистрали)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proofErr w:type="gramStart"/>
            <w:r>
              <w:lastRenderedPageBreak/>
              <w:t>м</w:t>
            </w:r>
            <w:proofErr w:type="gramEnd"/>
            <w:r>
              <w:t xml:space="preserve"> п. </w:t>
            </w:r>
            <w:r>
              <w:lastRenderedPageBreak/>
              <w:t>трубопроводов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lastRenderedPageBreak/>
              <w:t>2 784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2 784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2 784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2 897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2 897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2 897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lastRenderedPageBreak/>
              <w:t>3.2.2.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Выпуски системы канализации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11 632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11 632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11 632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12 032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12 032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12 032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3.2.3.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Выпуски системы канализации методом прокола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выпуск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79 125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79 125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79 125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82 675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82 675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82 675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3.2.4.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системы канализации (стояки в квартирах)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2 842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2 842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2 842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2 955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2 955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2 955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  <w:outlineLvl w:val="2"/>
            </w:pPr>
            <w:r>
              <w:t>3.3.</w:t>
            </w:r>
          </w:p>
        </w:tc>
        <w:tc>
          <w:tcPr>
            <w:tcW w:w="11912" w:type="dxa"/>
            <w:gridSpan w:val="8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Система холодного водоснабжения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3.3.1.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системы холодного водоснабжения (магистрали)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3 761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3 761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3 761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3 980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3 980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3 980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3.3.2.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системы холодного водоснабжения (стояки в квартирах)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3 044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3 044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3 044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3 135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3 135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3 135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3.3.3.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Электронно-электромагнитное противонакипное устройство УЭП-1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65 427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65 427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65 427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73 167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73 167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73 167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  <w:outlineLvl w:val="2"/>
            </w:pPr>
            <w:r>
              <w:t>3.4.</w:t>
            </w:r>
          </w:p>
        </w:tc>
        <w:tc>
          <w:tcPr>
            <w:tcW w:w="11912" w:type="dxa"/>
            <w:gridSpan w:val="8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Система горячего водоснабжения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3.4.1.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системы горячего водоснабжения (магистрали)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3 785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3 785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3 785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3 988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3 988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3 988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3.4.2.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системы горячего водоснабжения (стояки в квартирах)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2 779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2 779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2 779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2 950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2 950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2 950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  <w:outlineLvl w:val="2"/>
            </w:pPr>
            <w:r>
              <w:t>3.5.</w:t>
            </w:r>
          </w:p>
        </w:tc>
        <w:tc>
          <w:tcPr>
            <w:tcW w:w="11912" w:type="dxa"/>
            <w:gridSpan w:val="8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Система электроснабжения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3.5.1.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Замена вводно-</w:t>
            </w:r>
            <w:r>
              <w:lastRenderedPageBreak/>
              <w:t>распределительного устройства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lastRenderedPageBreak/>
              <w:t>устройство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154 362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154 362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160 606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159 595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159 595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164 233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lastRenderedPageBreak/>
              <w:t>3.5.2.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Замена общедомовой системы освещения с пусконаладочными работами (замена силового кабеля, розеток и выключателей)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общей площади дома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193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3.5.3.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Устройство светодиодных светильников на лестничной клетке и в подвале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светильник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1 608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1 608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1 608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1 743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1 743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1 743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3.5.4.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Устройство светодиодных светильников с датчиками движения на лестничной клетке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светильник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3 561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3 561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3 561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3 853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3 853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3 853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3.5.5.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Замена электрического кабеля (магистрали) от вводно-распределительного устройства до распределительного щита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кабеля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5 900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7 650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7 650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6 126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8 022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8 022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3.5.6.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Замена этажного распределительного щита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щит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29 090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29 090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29 090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31 538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31 538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31 538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3.5.7.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Заземление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дом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18 212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18 212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18 212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19 267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19 267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19 267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  <w:outlineLvl w:val="1"/>
            </w:pPr>
            <w:r>
              <w:t>4.</w:t>
            </w:r>
          </w:p>
        </w:tc>
        <w:tc>
          <w:tcPr>
            <w:tcW w:w="11912" w:type="dxa"/>
            <w:gridSpan w:val="8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Ремонт крыши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мягкой рулонной кровли с организованным внутренним водоотводом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кровли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3 384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3 384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3 384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3 584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3 584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3 584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 xml:space="preserve">Ремонт кровли с переработкой многослойного рубероидного ковра в ВИР-ПЛАСТ с организованным внутренним </w:t>
            </w:r>
            <w:r>
              <w:lastRenderedPageBreak/>
              <w:t>водоотводом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lastRenderedPageBreak/>
              <w:t>кв. м кровли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2 900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2 900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2 900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3 100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3 100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3 100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lastRenderedPageBreak/>
              <w:t>4.3.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кровли из профлиста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кровли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3 632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3 632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3 632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3 873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3 873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3 873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кровли из металлочерепицы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кровли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4 522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4 522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4 522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4 880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4 880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4 880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кровли из поливинилхлоридных мембран с организованным внутренним водоотводом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кровли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2 727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2 727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2 727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3 037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3 037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3 037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4.6.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кровли из асбестоцементных листов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кровли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3 130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3 130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3 130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3 328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3 328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3 328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4.7.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 xml:space="preserve">Утепление чердачного перекрытия минераловатными плитами </w:t>
            </w:r>
            <w:hyperlink w:anchor="P1038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чердачного перекрытия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2 152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2 152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2 152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2 256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2 256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2 256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4.8.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Утепление чердачного перекрытия керамзитом &lt;**&gt;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чердачного перекрытия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1 104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1 104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1 104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1 144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1 144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1 144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4.9.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Утепление чердачного перекрытия пенополистиролбетоном &lt;**&gt;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чердачного перекрытия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1 562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1 562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1 562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1 669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1 669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1 669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4.10.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Монтаж системы антиобледенения кровли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кровли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269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293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-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  <w:outlineLvl w:val="1"/>
            </w:pPr>
            <w:r>
              <w:t>5.</w:t>
            </w:r>
          </w:p>
        </w:tc>
        <w:tc>
          <w:tcPr>
            <w:tcW w:w="11912" w:type="dxa"/>
            <w:gridSpan w:val="8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 xml:space="preserve">Переустройство невентилируемой крыши на </w:t>
            </w:r>
            <w:proofErr w:type="gramStart"/>
            <w:r>
              <w:t>вентилируемую</w:t>
            </w:r>
            <w:proofErr w:type="gramEnd"/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 xml:space="preserve">Переустройство невентилируемой крыши на </w:t>
            </w:r>
            <w:proofErr w:type="gramStart"/>
            <w:r>
              <w:t>вентилируемую</w:t>
            </w:r>
            <w:proofErr w:type="gramEnd"/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кровли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5 372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5 372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5 372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5 654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5 654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5 654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  <w:outlineLvl w:val="1"/>
            </w:pPr>
            <w:r>
              <w:t>6.</w:t>
            </w:r>
          </w:p>
        </w:tc>
        <w:tc>
          <w:tcPr>
            <w:tcW w:w="11912" w:type="dxa"/>
            <w:gridSpan w:val="8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Ремонт или замена лифтового оборудования, признанного непригодным для эксплуатации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lastRenderedPageBreak/>
              <w:t>6.1.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Замена лифта без направляющих грузоподъемностью 400 кг с количеством остановок 12/16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лифт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3 833 428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4 434 529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3 849 290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4 452 777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Замена лифта без направляющих грузоподъемностью 630 кг с количеством остановок 12/16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лифт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4 415 090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5 087 684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4 433 107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5 108 006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6.3.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Замена силового кабеля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1 630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1 630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1 609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1 609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6.4.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Монтаж диспетчерской переговорной связи лифта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станция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127 433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127 433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129 767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129 767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  <w:outlineLvl w:val="1"/>
            </w:pPr>
            <w:r>
              <w:t>7.</w:t>
            </w:r>
          </w:p>
        </w:tc>
        <w:tc>
          <w:tcPr>
            <w:tcW w:w="11912" w:type="dxa"/>
            <w:gridSpan w:val="8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Ремонт подвальных помещений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потолка, стен и пола подвала, электрощитовой и элеваторного узла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пола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8 290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8 290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8 290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9 350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9 350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9 350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7.2.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Окраска стен и потолка подвала водоэмульсионными составами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пола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3 595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3 595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3 595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4 350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4 350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4 350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7.3.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Утепление стен и потолка подвала экструдированным пенополистиролом &lt;**&gt;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стен и потолков подвала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3 281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3 281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3 281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3 453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3 453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3 453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7.4.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Устройство технических помещений подвала.</w:t>
            </w:r>
          </w:p>
          <w:p w:rsidR="006074DF" w:rsidRDefault="006074DF">
            <w:pPr>
              <w:pStyle w:val="ConsPlusNormal"/>
            </w:pPr>
            <w:r>
              <w:t>(электрощитовая, элеваторный узел)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пола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21 776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21 776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21 776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22 794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22 794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22 794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7.5.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Установка металлических противопожарных дверей в подвале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16 446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16 446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16 446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18 900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18 900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18 900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7.6.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 xml:space="preserve">Установка металлических </w:t>
            </w:r>
            <w:r>
              <w:lastRenderedPageBreak/>
              <w:t>утепленных дверей в подвале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13 976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13 976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13 976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14 029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14 029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14 029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lastRenderedPageBreak/>
              <w:t>7.7.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Установка металлических дверей в подвале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10 703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10 703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10 703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10 752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10 752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10 752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7.8.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Отделка входа в подвал профлистом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13 476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13 476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13 476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14 493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14 493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14 493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7.9.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Отделка входа в подвал декоративной штукатуркой (КОРОЕД)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14 401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14 401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14 401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15 334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15 334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15 334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7.10.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приямков с устройством навеса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3 021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3 021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3 021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3 178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3 178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3 178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7.11.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Устройство шиберов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2 167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2 167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2 167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2 293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2 293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2 293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7.12.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Установка вентиляционных решеток на продухи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3 299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3 299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3 299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3 540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3 540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3 540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7.13.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отмостки с асфальтобетонным покрытием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отмостки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2 845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2 845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2 845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3 009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3 009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3 009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7.14.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отмостки с бетонным покрытием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отмостки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2 472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2 472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2 472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2 649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2 649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2 649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7.15.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отмостки с покрытием из тротуарной плитки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отмостки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3 757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3 757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3 757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3 955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3 955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3 955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7.16.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Вскрытие и восстановление полов первых этажей в домах бесподвальных помещений при выполнении ремонта инженерных сетей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кв. м восстановленного покрытия пола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11 015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11 015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11 015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11 229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11 229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11 229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7.17.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 xml:space="preserve">Ремонт отмостки с устройством </w:t>
            </w:r>
            <w:r>
              <w:lastRenderedPageBreak/>
              <w:t>гидроизоляции фундамента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lastRenderedPageBreak/>
              <w:t>кв. м отмостки</w:t>
            </w:r>
          </w:p>
        </w:tc>
        <w:tc>
          <w:tcPr>
            <w:tcW w:w="6624" w:type="dxa"/>
            <w:gridSpan w:val="6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Определяется в соответствии с проектно-сметной документацией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  <w:outlineLvl w:val="1"/>
            </w:pPr>
            <w:r>
              <w:lastRenderedPageBreak/>
              <w:t>8.</w:t>
            </w:r>
          </w:p>
        </w:tc>
        <w:tc>
          <w:tcPr>
            <w:tcW w:w="11912" w:type="dxa"/>
            <w:gridSpan w:val="8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Установка узлов управления и регулирования потребления тепловой энергии, горячей воды.</w:t>
            </w:r>
          </w:p>
          <w:p w:rsidR="006074DF" w:rsidRDefault="006074DF">
            <w:pPr>
              <w:pStyle w:val="ConsPlusNormal"/>
              <w:jc w:val="center"/>
            </w:pPr>
            <w:r>
              <w:t>Установка коллективных (общедомовых) приборов учета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  <w:outlineLvl w:val="2"/>
            </w:pPr>
            <w:r>
              <w:t>8.1.</w:t>
            </w:r>
          </w:p>
        </w:tc>
        <w:tc>
          <w:tcPr>
            <w:tcW w:w="11912" w:type="dxa"/>
            <w:gridSpan w:val="8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Установка узлов управления и регулирования потребления тепловой энергии, горячей воды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8.1.1.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Установка автоматизированного индивидуального теплового пункта с диспетчеризацией и погодным регулированием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узел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1 060 899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1 060 899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1 060 899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1 111 339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1 111 339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1 111 339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8.1.2.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Узел подготовки горячего водоснабжения с теплообменником и автоматическим регулированием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узел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1 417 113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1 417 113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1 417 113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1 475 470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1 475 470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1 475 470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8.1.3.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 xml:space="preserve">Узел смешения с узлом учета тепла </w:t>
            </w:r>
            <w:hyperlink w:anchor="P1040" w:history="1">
              <w:r>
                <w:rPr>
                  <w:color w:val="0000FF"/>
                </w:rPr>
                <w:t>&lt;****&gt;</w:t>
              </w:r>
            </w:hyperlink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узел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790 339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790 339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790 339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828 384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828 384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828 384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  <w:outlineLvl w:val="2"/>
            </w:pPr>
            <w:r>
              <w:t>8.2.</w:t>
            </w:r>
          </w:p>
        </w:tc>
        <w:tc>
          <w:tcPr>
            <w:tcW w:w="11912" w:type="dxa"/>
            <w:gridSpan w:val="8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Установка коллективных (общедомовых) приборов учета потребления ресурсов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8.2.1.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Отопления с запорной манометрической измерительной арматурой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узел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858 487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858 487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858 487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905 093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905 093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905 093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8.2.2.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Горячего водоснабжения с запорной манометрической измерительной арматурой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узел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994 494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994 494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994 494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1 050 577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1 050 577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1 050 577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8.2.3.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Холодного водоснабжения с запорной манометрической измерительной арматурой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узел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496 799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496 799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496 799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535 307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535 307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535 307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  <w:outlineLvl w:val="1"/>
            </w:pPr>
            <w:r>
              <w:t>9.</w:t>
            </w:r>
          </w:p>
        </w:tc>
        <w:tc>
          <w:tcPr>
            <w:tcW w:w="11912" w:type="dxa"/>
            <w:gridSpan w:val="8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Устройство пандусов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lastRenderedPageBreak/>
              <w:t>9.1.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Устройство пандуса с поручнем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пандус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33 632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33 632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33 632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36 881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36 881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36 881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9.2.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Устройство откидного стационарного устройства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27 847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27 847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27 847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27 991</w:t>
            </w:r>
          </w:p>
        </w:tc>
        <w:tc>
          <w:tcPr>
            <w:tcW w:w="114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27 991</w:t>
            </w:r>
          </w:p>
        </w:tc>
        <w:tc>
          <w:tcPr>
            <w:tcW w:w="10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27 991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  <w:outlineLvl w:val="1"/>
            </w:pPr>
            <w:r>
              <w:t>10.</w:t>
            </w:r>
          </w:p>
        </w:tc>
        <w:tc>
          <w:tcPr>
            <w:tcW w:w="11912" w:type="dxa"/>
            <w:gridSpan w:val="8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Ремонт фундамента многоквартирного дома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Ремонт фундаментов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6624" w:type="dxa"/>
            <w:gridSpan w:val="6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Определяется в соответствии с проектно-сметной документацией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  <w:outlineLvl w:val="1"/>
            </w:pPr>
            <w:r>
              <w:t>11.</w:t>
            </w:r>
          </w:p>
        </w:tc>
        <w:tc>
          <w:tcPr>
            <w:tcW w:w="11912" w:type="dxa"/>
            <w:gridSpan w:val="8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Осуществление функций строительного контроля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11.1.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Строительный контроль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6624" w:type="dxa"/>
            <w:gridSpan w:val="6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2,14% сметной стоимости работ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  <w:outlineLvl w:val="1"/>
            </w:pPr>
            <w:r>
              <w:t>12.</w:t>
            </w:r>
          </w:p>
        </w:tc>
        <w:tc>
          <w:tcPr>
            <w:tcW w:w="11912" w:type="dxa"/>
            <w:gridSpan w:val="8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12.1.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 xml:space="preserve">Разработка проектной документации по капитальному ремонту МКД </w:t>
            </w:r>
            <w:hyperlink w:anchor="P10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6624" w:type="dxa"/>
            <w:gridSpan w:val="6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7,0% сметной стоимости работ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12.2.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Разработка проектной документации на усиление несущих конструкций МКД &lt;*&gt;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6624" w:type="dxa"/>
            <w:gridSpan w:val="6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Определяется в соответствии с нормативами подготовки технической документации</w:t>
            </w:r>
          </w:p>
        </w:tc>
      </w:tr>
      <w:tr w:rsidR="006074DF">
        <w:tc>
          <w:tcPr>
            <w:tcW w:w="66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12.3.</w:t>
            </w:r>
          </w:p>
        </w:tc>
        <w:tc>
          <w:tcPr>
            <w:tcW w:w="3304" w:type="dxa"/>
            <w:vAlign w:val="center"/>
          </w:tcPr>
          <w:p w:rsidR="006074DF" w:rsidRDefault="006074DF">
            <w:pPr>
              <w:pStyle w:val="ConsPlusNormal"/>
            </w:pPr>
            <w:r>
              <w:t>Разработка проектной документации на реконструкцию конструктивных элементов МКД &lt;*&gt;</w:t>
            </w:r>
          </w:p>
        </w:tc>
        <w:tc>
          <w:tcPr>
            <w:tcW w:w="1984" w:type="dxa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6624" w:type="dxa"/>
            <w:gridSpan w:val="6"/>
            <w:vAlign w:val="center"/>
          </w:tcPr>
          <w:p w:rsidR="006074DF" w:rsidRDefault="006074DF">
            <w:pPr>
              <w:pStyle w:val="ConsPlusNormal"/>
              <w:jc w:val="center"/>
            </w:pPr>
            <w:r>
              <w:t>Определяется в соответствии с нормативами подготовки технической документации</w:t>
            </w:r>
          </w:p>
        </w:tc>
      </w:tr>
    </w:tbl>
    <w:p w:rsidR="006074DF" w:rsidRDefault="006074DF">
      <w:pPr>
        <w:sectPr w:rsidR="006074D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074DF" w:rsidRDefault="006074DF">
      <w:pPr>
        <w:pStyle w:val="ConsPlusNormal"/>
        <w:jc w:val="both"/>
      </w:pPr>
    </w:p>
    <w:p w:rsidR="006074DF" w:rsidRDefault="006074DF">
      <w:pPr>
        <w:pStyle w:val="ConsPlusNormal"/>
        <w:ind w:firstLine="540"/>
        <w:jc w:val="both"/>
      </w:pPr>
      <w:r>
        <w:t>--------------------------------</w:t>
      </w:r>
    </w:p>
    <w:p w:rsidR="006074DF" w:rsidRDefault="006074DF">
      <w:pPr>
        <w:pStyle w:val="ConsPlusNormal"/>
        <w:spacing w:before="220"/>
        <w:ind w:firstLine="540"/>
        <w:jc w:val="both"/>
      </w:pPr>
      <w:bookmarkStart w:id="1" w:name="P1037"/>
      <w:bookmarkEnd w:id="1"/>
      <w:r>
        <w:t>&lt;*&gt; МКД - многоквартирный дом.</w:t>
      </w:r>
    </w:p>
    <w:p w:rsidR="006074DF" w:rsidRDefault="006074DF">
      <w:pPr>
        <w:pStyle w:val="ConsPlusNormal"/>
        <w:spacing w:before="220"/>
        <w:ind w:firstLine="540"/>
        <w:jc w:val="both"/>
      </w:pPr>
      <w:bookmarkStart w:id="2" w:name="P1038"/>
      <w:bookmarkEnd w:id="2"/>
      <w:proofErr w:type="gramStart"/>
      <w:r>
        <w:t xml:space="preserve">&lt;**&gt; В соответствии со </w:t>
      </w:r>
      <w:hyperlink r:id="rId10" w:history="1">
        <w:r>
          <w:rPr>
            <w:color w:val="0000FF"/>
          </w:rPr>
          <w:t>статьей 5</w:t>
        </w:r>
      </w:hyperlink>
      <w:r>
        <w:t xml:space="preserve"> закона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 утепление фасада выполняется в случае, если необходимость утепления подтверждается энергетическим обследованием многоквартирного дома, проведенным в соответствии с законодательством об энергосбережении и повышении энергетической эффективности.</w:t>
      </w:r>
      <w:proofErr w:type="gramEnd"/>
    </w:p>
    <w:p w:rsidR="006074DF" w:rsidRDefault="006074DF">
      <w:pPr>
        <w:pStyle w:val="ConsPlusNormal"/>
        <w:spacing w:before="220"/>
        <w:ind w:firstLine="540"/>
        <w:jc w:val="both"/>
      </w:pPr>
      <w:bookmarkStart w:id="3" w:name="P1039"/>
      <w:bookmarkEnd w:id="3"/>
      <w:r>
        <w:t>&lt;***&gt; Использование металлических изделий при отделке фасадов возможно только в случае, если конструктивные особенности здания не позволяют применить другие технологические решения.</w:t>
      </w:r>
    </w:p>
    <w:p w:rsidR="006074DF" w:rsidRDefault="006074DF">
      <w:pPr>
        <w:pStyle w:val="ConsPlusNormal"/>
        <w:spacing w:before="220"/>
        <w:ind w:firstLine="540"/>
        <w:jc w:val="both"/>
      </w:pPr>
      <w:bookmarkStart w:id="4" w:name="P1040"/>
      <w:bookmarkEnd w:id="4"/>
      <w:r>
        <w:t>&lt;****&gt; При необходимости снижения температуры воды в системе отопления.</w:t>
      </w:r>
    </w:p>
    <w:p w:rsidR="006074DF" w:rsidRDefault="006074DF">
      <w:pPr>
        <w:pStyle w:val="ConsPlusNormal"/>
        <w:ind w:firstLine="540"/>
        <w:jc w:val="both"/>
      </w:pPr>
    </w:p>
    <w:p w:rsidR="006074DF" w:rsidRDefault="006074DF">
      <w:pPr>
        <w:pStyle w:val="ConsPlusNormal"/>
        <w:ind w:firstLine="540"/>
        <w:jc w:val="both"/>
      </w:pPr>
      <w:proofErr w:type="gramStart"/>
      <w:r>
        <w:t xml:space="preserve">Размер предельной стоимости работ по капитальному ремонту одного многоквартирного дома не может превышать лимит финансирования услуг и (или) работ по капитальному ремонту, рассчитанный в соответствии с </w:t>
      </w:r>
      <w:hyperlink r:id="rId11" w:history="1">
        <w:r>
          <w:rPr>
            <w:color w:val="0000FF"/>
          </w:rPr>
          <w:t>пунктом 5</w:t>
        </w:r>
      </w:hyperlink>
      <w:r>
        <w:t xml:space="preserve"> порядка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2019 - 2048 годы, утвержденного постановлением Правительства Белгородской области от 17 марта 2014 года</w:t>
      </w:r>
      <w:proofErr w:type="gramEnd"/>
      <w:r>
        <w:t xml:space="preserve"> N 92-пп "Об утверждении </w:t>
      </w:r>
      <w:proofErr w:type="gramStart"/>
      <w:r>
        <w:t>порядка разработки краткосрочных планов реализации адресной программы проведения капитального ремонта общего имущества</w:t>
      </w:r>
      <w:proofErr w:type="gramEnd"/>
      <w:r>
        <w:t xml:space="preserve"> в многоквартирных домах в Белгородской области на 2019 - 2048 годы".</w:t>
      </w:r>
    </w:p>
    <w:p w:rsidR="006074DF" w:rsidRDefault="006074DF">
      <w:pPr>
        <w:pStyle w:val="ConsPlusNormal"/>
        <w:spacing w:before="220"/>
        <w:ind w:firstLine="540"/>
        <w:jc w:val="both"/>
      </w:pPr>
      <w:r>
        <w:t>Предельная стоимость работ по капитальному ремонту многоквартирных домов, являющихся объектами культурного наследия, определяется на основании проектно-сметной документации.</w:t>
      </w:r>
    </w:p>
    <w:p w:rsidR="006074DF" w:rsidRDefault="006074DF">
      <w:pPr>
        <w:pStyle w:val="ConsPlusNormal"/>
        <w:jc w:val="both"/>
      </w:pPr>
    </w:p>
    <w:p w:rsidR="006074DF" w:rsidRDefault="006074DF">
      <w:pPr>
        <w:pStyle w:val="ConsPlusNormal"/>
        <w:jc w:val="both"/>
      </w:pPr>
    </w:p>
    <w:p w:rsidR="006074DF" w:rsidRDefault="006074D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6A8A" w:rsidRDefault="00C56A8A">
      <w:bookmarkStart w:id="5" w:name="_GoBack"/>
      <w:bookmarkEnd w:id="5"/>
    </w:p>
    <w:sectPr w:rsidR="00C56A8A" w:rsidSect="00B54FE6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4DF"/>
    <w:rsid w:val="006074DF"/>
    <w:rsid w:val="00C5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7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7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7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07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07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074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074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074D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7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7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7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07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07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074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074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074D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0AD00333885CE0D1CCB1C6FED47440BDC89C7B261B1DC0AC65FDE83E577F4089EF6F0AFCD2A2AAFFD1A4E9C5F00F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90AD00333885CE0D1CCB1C6FED47440BBCF947E22101DC0AC65FDE83E577F409BEF3703FFDBB7FEAA8BF3E4C50484E06396CFEF44FA06E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90AD00333885CE0D1CCAFCBE8B82E4DBBC4CA732B1D1E94F03AA6B5695E7517DCA06E44BAD6BDAAFBCEA6E9CC59CBA43285CFE658A4D2934C939AFF0BE" TargetMode="External"/><Relationship Id="rId11" Type="http://schemas.openxmlformats.org/officeDocument/2006/relationships/hyperlink" Target="consultantplus://offline/ref=A90AD00333885CE0D1CCAFCBE8B82E4DBBC4CA732B1D1E9EF83AA6B5695E7517DCA06E44BAD6BDAAFBCAA7EACC59CBA43285CFE658A4D2934C939AFF0BE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A90AD00333885CE0D1CCAFCBE8B82E4DBBC4CA73241A1495F03AA6B5695E7517DCA06E44BAD6BDAAFBCFA4EBCC59CBA43285CFE658A4D2934C939AFF0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90AD00333885CE0D1CCAFCBE8B82E4DBBC4CA732B1D1E94F03AA6B5695E7517DCA06E44BAD6BDAAFBCEA6E8CC59CBA43285CFE658A4D2934C939AFF0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3068</Words>
  <Characters>17493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2022-04-29T04:52:00Z</dcterms:created>
  <dcterms:modified xsi:type="dcterms:W3CDTF">2022-04-29T04:52:00Z</dcterms:modified>
</cp:coreProperties>
</file>